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DFC3F" w14:textId="77777777" w:rsidR="00F36486" w:rsidRDefault="00B06581">
      <w:r>
        <w:rPr>
          <w:noProof/>
          <w:lang w:eastAsia="es-ES"/>
        </w:rPr>
        <w:drawing>
          <wp:inline distT="0" distB="0" distL="0" distR="0" wp14:anchorId="79531230" wp14:editId="02EDC203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2CB57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3CFF82E6" w14:textId="623DCF9C" w:rsidR="00A02126" w:rsidRPr="000A3976" w:rsidRDefault="00A02126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Tutor/es</w:t>
      </w:r>
      <w:r w:rsidRPr="000A3976">
        <w:rPr>
          <w:rFonts w:ascii="Times New Roman" w:hAnsi="Times New Roman" w:cs="Times New Roman"/>
        </w:rPr>
        <w:t>:</w:t>
      </w:r>
      <w:r w:rsidR="00601D81" w:rsidRPr="000A3976">
        <w:rPr>
          <w:rFonts w:ascii="Times New Roman" w:hAnsi="Times New Roman" w:cs="Times New Roman"/>
        </w:rPr>
        <w:t xml:space="preserve"> </w:t>
      </w:r>
      <w:r w:rsidR="00A42282" w:rsidRPr="000A3976">
        <w:rPr>
          <w:rFonts w:ascii="Times New Roman" w:hAnsi="Times New Roman" w:cs="Times New Roman"/>
          <w:color w:val="0070C0"/>
        </w:rPr>
        <w:t>María García Murias</w:t>
      </w:r>
      <w:r w:rsidR="0014702B">
        <w:rPr>
          <w:rFonts w:ascii="Times New Roman" w:hAnsi="Times New Roman" w:cs="Times New Roman"/>
          <w:color w:val="0070C0"/>
        </w:rPr>
        <w:t xml:space="preserve"> </w:t>
      </w:r>
      <w:bookmarkStart w:id="0" w:name="_Hlk178245549"/>
      <w:r w:rsidR="0014702B">
        <w:rPr>
          <w:rFonts w:ascii="Times New Roman" w:hAnsi="Times New Roman" w:cs="Times New Roman"/>
          <w:color w:val="0070C0"/>
        </w:rPr>
        <w:t>/ Miguel García González.</w:t>
      </w:r>
      <w:bookmarkEnd w:id="0"/>
    </w:p>
    <w:p w14:paraId="314D9789" w14:textId="3F247727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6E3EB3">
        <w:rPr>
          <w:rFonts w:ascii="Times New Roman" w:hAnsi="Times New Roman" w:cs="Times New Roman"/>
        </w:rPr>
        <w:t xml:space="preserve"> </w:t>
      </w:r>
      <w:hyperlink r:id="rId6" w:history="1">
        <w:r w:rsidR="0027180B" w:rsidRPr="00DE278D">
          <w:rPr>
            <w:rStyle w:val="Hipervnculo"/>
            <w:rFonts w:ascii="Times New Roman" w:hAnsi="Times New Roman" w:cs="Times New Roman"/>
          </w:rPr>
          <w:t>nefrochus.fidis.santiago@sergas.es</w:t>
        </w:r>
      </w:hyperlink>
    </w:p>
    <w:p w14:paraId="08BB1E6B" w14:textId="062CAEA2" w:rsidR="000D459C" w:rsidRPr="00601D81" w:rsidRDefault="000D459C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Centro/Institución/Empresa:</w:t>
      </w:r>
      <w:r w:rsidR="00601D81" w:rsidRPr="00601D81">
        <w:t xml:space="preserve"> </w:t>
      </w:r>
      <w:r w:rsidR="00601D81" w:rsidRPr="00601D81">
        <w:rPr>
          <w:rFonts w:ascii="Times New Roman" w:hAnsi="Times New Roman" w:cs="Times New Roman"/>
          <w:color w:val="0070C0"/>
        </w:rPr>
        <w:t>IDIS</w:t>
      </w:r>
      <w:r w:rsidR="001B474C">
        <w:rPr>
          <w:rFonts w:ascii="Times New Roman" w:hAnsi="Times New Roman" w:cs="Times New Roman"/>
          <w:color w:val="0070C0"/>
        </w:rPr>
        <w:t xml:space="preserve"> </w:t>
      </w:r>
    </w:p>
    <w:p w14:paraId="0D8A9277" w14:textId="50F463BE" w:rsidR="000D459C" w:rsidRPr="00A821F3" w:rsidRDefault="000D459C" w:rsidP="00116AD5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Título: </w:t>
      </w:r>
      <w:r w:rsidR="00A821F3" w:rsidRPr="00A821F3">
        <w:rPr>
          <w:rFonts w:ascii="Times New Roman" w:hAnsi="Times New Roman" w:cs="Times New Roman"/>
          <w:color w:val="0070C0"/>
        </w:rPr>
        <w:t>Diagnóstico genético en las enfermedades renales hereditarias. Técnicas avanzadas, enfoques y retos.</w:t>
      </w:r>
      <w:r w:rsidR="00A821F3">
        <w:rPr>
          <w:rFonts w:ascii="Times New Roman" w:hAnsi="Times New Roman" w:cs="Times New Roman"/>
          <w:color w:val="0070C0"/>
        </w:rPr>
        <w:t xml:space="preserve"> </w:t>
      </w:r>
      <w:r w:rsidR="0014702B">
        <w:rPr>
          <w:rFonts w:ascii="Times New Roman" w:hAnsi="Times New Roman" w:cs="Times New Roman"/>
          <w:color w:val="0070C0"/>
        </w:rPr>
        <w:t>2</w:t>
      </w:r>
      <w:r w:rsidR="00A821F3">
        <w:rPr>
          <w:rFonts w:ascii="Times New Roman" w:hAnsi="Times New Roman" w:cs="Times New Roman"/>
          <w:color w:val="0070C0"/>
        </w:rPr>
        <w:t>.</w:t>
      </w:r>
    </w:p>
    <w:p w14:paraId="18219D6C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5CA108EE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7638A941" wp14:editId="7AA616AE">
                <wp:extent cx="6140450" cy="2630184"/>
                <wp:effectExtent l="0" t="0" r="12700" b="1778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30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D87B0" w14:textId="21927C5A" w:rsidR="00CF74AB" w:rsidRDefault="00CF74AB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Las enfermedades renales hereditarias son </w:t>
                            </w:r>
                            <w:r w:rsidR="00680F45">
                              <w:rPr>
                                <w:rFonts w:ascii="Times New Roman" w:hAnsi="Times New Roman"/>
                                <w:color w:val="0070C0"/>
                              </w:rPr>
                              <w:t>un grupo</w:t>
                            </w:r>
                            <w:r w:rsidR="00540250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heterogéneo de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patologías</w:t>
                            </w:r>
                            <w:r w:rsidR="00540250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caracterizadas por ser monogénicas, raras, y causadas por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alteraciones genéticas que afectan </w:t>
                            </w:r>
                            <w:r w:rsidR="00540250">
                              <w:rPr>
                                <w:rFonts w:ascii="Times New Roman" w:hAnsi="Times New Roman"/>
                                <w:color w:val="0070C0"/>
                              </w:rPr>
                              <w:t>la función renal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. </w:t>
                            </w:r>
                            <w:r w:rsidR="00267E94" w:rsidRPr="00267E94">
                              <w:rPr>
                                <w:rFonts w:ascii="Times New Roman" w:hAnsi="Times New Roman"/>
                                <w:color w:val="0070C0"/>
                              </w:rPr>
                              <w:t>Su diagnóstico preciso supone un reto, ya que existen multitud de genes asociados a estas patologías, y entre ellas existe un elevado solapamiento de síntomas.</w:t>
                            </w:r>
                          </w:p>
                          <w:p w14:paraId="25F93CD5" w14:textId="243CD050" w:rsidR="00CF74AB" w:rsidRDefault="00983072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983072">
                              <w:rPr>
                                <w:rFonts w:ascii="Times New Roman" w:hAnsi="Times New Roman"/>
                                <w:color w:val="0070C0"/>
                              </w:rPr>
                              <w:t>El grupo NefroCHUS es un laboratorio de investigación de este tipo de enfermedades, acreditado para el diagnóstico genético.</w:t>
                            </w: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C</w:t>
                            </w:r>
                            <w:r w:rsidR="00CF74AB"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uenta con una gran cohorte de pacientes y familiares con estas patologías, y colabora</w:t>
                            </w: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con los</w:t>
                            </w:r>
                            <w:r w:rsidR="00CF74AB"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hospitales de referencia </w:t>
                            </w: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>de</w:t>
                            </w:r>
                            <w:r w:rsidR="00CF74AB"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Galicia. </w:t>
                            </w:r>
                          </w:p>
                          <w:p w14:paraId="3A140248" w14:textId="4976DE61" w:rsidR="00CF74AB" w:rsidRDefault="00CF74AB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El estudiante </w:t>
                            </w:r>
                            <w:r w:rsidR="004E3B98" w:rsidRPr="004E3B98">
                              <w:rPr>
                                <w:rFonts w:ascii="Times New Roman" w:hAnsi="Times New Roman"/>
                                <w:color w:val="0070C0"/>
                              </w:rPr>
                              <w:t>se familiarizará con la rutina de diagnóstico genético del laboratorio</w:t>
                            </w:r>
                            <w:r w:rsidR="004E3B98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, y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participará en todas</w:t>
                            </w:r>
                            <w:r w:rsidR="00983072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sus etapas</w:t>
                            </w:r>
                            <w:r w:rsidR="004E3B98" w:rsidRPr="004E3B98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. </w:t>
                            </w:r>
                            <w:r w:rsidR="004E3B98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Además,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abordará un reto frecuente: pacientes sin causa genética clara tras las pruebas convencionales</w:t>
                            </w:r>
                            <w:r w:rsidR="006B3A93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que requieren </w:t>
                            </w:r>
                            <w:r w:rsidR="003C1317" w:rsidRPr="003C1317">
                              <w:rPr>
                                <w:rFonts w:ascii="Times New Roman" w:hAnsi="Times New Roman"/>
                                <w:color w:val="0070C0"/>
                              </w:rPr>
                              <w:t>de investigación y empleo de técnicas complementarias</w:t>
                            </w:r>
                            <w:r w:rsidR="00983072">
                              <w:rPr>
                                <w:rFonts w:ascii="Times New Roman" w:hAnsi="Times New Roman"/>
                                <w:color w:val="0070C0"/>
                              </w:rPr>
                              <w:t>. E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l proyecto </w:t>
                            </w:r>
                            <w:r w:rsidR="006E0215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abordará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la selección de casos para investigar causas genéticas ocultas y realizar experimentos complementarios. </w:t>
                            </w:r>
                          </w:p>
                          <w:p w14:paraId="4D93141F" w14:textId="1E77BB50" w:rsidR="003C1317" w:rsidRPr="00CF74AB" w:rsidRDefault="00CF74AB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Este trabajo servirá como base para una futura tesis doctoral dentro del grupo.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38A9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0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">
                <v:textbox>
                  <w:txbxContent>
                    <w:p w14:paraId="2CAD87B0" w14:textId="21927C5A" w:rsidR="00CF74AB" w:rsidRDefault="00CF74AB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Las enfermedades renales hereditarias son </w:t>
                      </w:r>
                      <w:r w:rsidR="00680F45">
                        <w:rPr>
                          <w:rFonts w:ascii="Times New Roman" w:hAnsi="Times New Roman"/>
                          <w:color w:val="0070C0"/>
                        </w:rPr>
                        <w:t>un grupo</w:t>
                      </w:r>
                      <w:r w:rsidR="00540250">
                        <w:rPr>
                          <w:rFonts w:ascii="Times New Roman" w:hAnsi="Times New Roman"/>
                          <w:color w:val="0070C0"/>
                        </w:rPr>
                        <w:t xml:space="preserve"> heterogéneo de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patologías</w:t>
                      </w:r>
                      <w:r w:rsidR="00540250">
                        <w:rPr>
                          <w:rFonts w:ascii="Times New Roman" w:hAnsi="Times New Roman"/>
                          <w:color w:val="0070C0"/>
                        </w:rPr>
                        <w:t xml:space="preserve"> caracterizadas por ser monogénicas, raras, y causadas por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alteraciones genéticas que afectan </w:t>
                      </w:r>
                      <w:r w:rsidR="00540250">
                        <w:rPr>
                          <w:rFonts w:ascii="Times New Roman" w:hAnsi="Times New Roman"/>
                          <w:color w:val="0070C0"/>
                        </w:rPr>
                        <w:t>la función renal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. </w:t>
                      </w:r>
                      <w:r w:rsidR="00267E94" w:rsidRPr="00267E94">
                        <w:rPr>
                          <w:rFonts w:ascii="Times New Roman" w:hAnsi="Times New Roman"/>
                          <w:color w:val="0070C0"/>
                        </w:rPr>
                        <w:t>Su diagnóstico preciso supone un reto, ya que existen multitud de genes asociados a estas patologías, y entre ellas existe un elevado solapamiento de síntomas.</w:t>
                      </w:r>
                    </w:p>
                    <w:p w14:paraId="25F93CD5" w14:textId="243CD050" w:rsidR="00CF74AB" w:rsidRDefault="00983072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983072">
                        <w:rPr>
                          <w:rFonts w:ascii="Times New Roman" w:hAnsi="Times New Roman"/>
                          <w:color w:val="0070C0"/>
                        </w:rPr>
                        <w:t>El grupo NefroCHUS es un laboratorio de investigación de este tipo de enfermedades, acreditado para el diagnóstico genético.</w:t>
                      </w:r>
                      <w:r>
                        <w:rPr>
                          <w:rFonts w:ascii="Times New Roman" w:hAnsi="Times New Roman"/>
                          <w:color w:val="0070C0"/>
                        </w:rPr>
                        <w:t xml:space="preserve"> C</w:t>
                      </w:r>
                      <w:r w:rsidR="00CF74AB" w:rsidRPr="00CF74AB">
                        <w:rPr>
                          <w:rFonts w:ascii="Times New Roman" w:hAnsi="Times New Roman"/>
                          <w:color w:val="0070C0"/>
                        </w:rPr>
                        <w:t>uenta con una gran cohorte de pacientes y familiares con estas patologías, y colabora</w:t>
                      </w:r>
                      <w:r>
                        <w:rPr>
                          <w:rFonts w:ascii="Times New Roman" w:hAnsi="Times New Roman"/>
                          <w:color w:val="0070C0"/>
                        </w:rPr>
                        <w:t xml:space="preserve"> con los</w:t>
                      </w:r>
                      <w:r w:rsidR="00CF74AB"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 hospitales de referencia </w:t>
                      </w:r>
                      <w:r>
                        <w:rPr>
                          <w:rFonts w:ascii="Times New Roman" w:hAnsi="Times New Roman"/>
                          <w:color w:val="0070C0"/>
                        </w:rPr>
                        <w:t>de</w:t>
                      </w:r>
                      <w:r w:rsidR="00CF74AB"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 Galicia. </w:t>
                      </w:r>
                    </w:p>
                    <w:p w14:paraId="3A140248" w14:textId="4976DE61" w:rsidR="00CF74AB" w:rsidRDefault="00CF74AB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El estudiante </w:t>
                      </w:r>
                      <w:r w:rsidR="004E3B98" w:rsidRPr="004E3B98">
                        <w:rPr>
                          <w:rFonts w:ascii="Times New Roman" w:hAnsi="Times New Roman"/>
                          <w:color w:val="0070C0"/>
                        </w:rPr>
                        <w:t>se familiarizará con la rutina de diagnóstico genético del laboratorio</w:t>
                      </w:r>
                      <w:r w:rsidR="004E3B98">
                        <w:rPr>
                          <w:rFonts w:ascii="Times New Roman" w:hAnsi="Times New Roman"/>
                          <w:color w:val="0070C0"/>
                        </w:rPr>
                        <w:t xml:space="preserve">, y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participará en todas</w:t>
                      </w:r>
                      <w:r w:rsidR="00983072">
                        <w:rPr>
                          <w:rFonts w:ascii="Times New Roman" w:hAnsi="Times New Roman"/>
                          <w:color w:val="0070C0"/>
                        </w:rPr>
                        <w:t xml:space="preserve"> sus etapas</w:t>
                      </w:r>
                      <w:r w:rsidR="004E3B98" w:rsidRPr="004E3B98">
                        <w:rPr>
                          <w:rFonts w:ascii="Times New Roman" w:hAnsi="Times New Roman"/>
                          <w:color w:val="0070C0"/>
                        </w:rPr>
                        <w:t xml:space="preserve">. </w:t>
                      </w:r>
                      <w:r w:rsidR="004E3B98">
                        <w:rPr>
                          <w:rFonts w:ascii="Times New Roman" w:hAnsi="Times New Roman"/>
                          <w:color w:val="0070C0"/>
                        </w:rPr>
                        <w:t xml:space="preserve">Además,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abordará un reto frecuente: pacientes sin causa genética clara tras las pruebas convencionales</w:t>
                      </w:r>
                      <w:r w:rsidR="006B3A93">
                        <w:rPr>
                          <w:rFonts w:ascii="Times New Roman" w:hAnsi="Times New Roman"/>
                          <w:color w:val="0070C0"/>
                        </w:rPr>
                        <w:t xml:space="preserve"> que requieren </w:t>
                      </w:r>
                      <w:r w:rsidR="003C1317" w:rsidRPr="003C1317">
                        <w:rPr>
                          <w:rFonts w:ascii="Times New Roman" w:hAnsi="Times New Roman"/>
                          <w:color w:val="0070C0"/>
                        </w:rPr>
                        <w:t>de investigación y empleo de técnicas complementarias</w:t>
                      </w:r>
                      <w:r w:rsidR="00983072">
                        <w:rPr>
                          <w:rFonts w:ascii="Times New Roman" w:hAnsi="Times New Roman"/>
                          <w:color w:val="0070C0"/>
                        </w:rPr>
                        <w:t>. E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l proyecto </w:t>
                      </w:r>
                      <w:r w:rsidR="006E0215">
                        <w:rPr>
                          <w:rFonts w:ascii="Times New Roman" w:hAnsi="Times New Roman"/>
                          <w:color w:val="0070C0"/>
                        </w:rPr>
                        <w:t xml:space="preserve">abordará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la selección de casos para investigar causas genéticas ocultas y realizar experimentos complementarios. </w:t>
                      </w:r>
                    </w:p>
                    <w:p w14:paraId="4D93141F" w14:textId="1E77BB50" w:rsidR="003C1317" w:rsidRPr="00CF74AB" w:rsidRDefault="00CF74AB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Este trabajo servirá como base para una futura tesis doctoral dentro del grupo.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AF77B0" w14:textId="77777777" w:rsidR="00983072" w:rsidRDefault="00983072" w:rsidP="00903642">
      <w:pPr>
        <w:rPr>
          <w:rFonts w:ascii="Times New Roman" w:hAnsi="Times New Roman" w:cs="Times New Roman"/>
        </w:rPr>
      </w:pPr>
    </w:p>
    <w:p w14:paraId="28E0845B" w14:textId="6C7F821D" w:rsidR="00903642" w:rsidRDefault="00903642" w:rsidP="00903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Actividades a desarrollar:</w:t>
      </w:r>
    </w:p>
    <w:p w14:paraId="48424E21" w14:textId="03053D55" w:rsidR="00903642" w:rsidRDefault="007E095F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CBE1F" wp14:editId="4027A10D">
                <wp:simplePos x="0" y="0"/>
                <wp:positionH relativeFrom="margin">
                  <wp:posOffset>-15240</wp:posOffset>
                </wp:positionH>
                <wp:positionV relativeFrom="paragraph">
                  <wp:posOffset>51435</wp:posOffset>
                </wp:positionV>
                <wp:extent cx="6140450" cy="186690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C9EF" w14:textId="6C40779B" w:rsidR="00903642" w:rsidRDefault="00CF74AB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>El estudiant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e se familiarizará con la rutina de diagnóstico genético del laboratorio, participando en todos los pasos del proceso, desde la recepción de la muestra de sangre hasta la emisión del informe de</w:t>
                            </w:r>
                            <w:r w:rsidR="00600966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l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diagnóstico genético</w:t>
                            </w: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. </w:t>
                            </w:r>
                          </w:p>
                          <w:p w14:paraId="1C61C249" w14:textId="3C342FBC" w:rsidR="00CF74AB" w:rsidRDefault="00CF74AB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Aprenderá técnicas básicas del laboratorio de genética como son la extracción de ADN, PCR, secuenciación Sanger, o preparación de librerías para NGS. </w:t>
                            </w:r>
                          </w:p>
                          <w:p w14:paraId="6C77E629" w14:textId="2E526824" w:rsidR="00CF74AB" w:rsidRPr="000B3196" w:rsidRDefault="00CF74AB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Se iniciará en las técnicas de estudio para la búsqueda de nuevos genes asociados a estas patologías, estudios de correlación genotipo/fenotipo, o búsqueda de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factores genéticos moduladores del curso de la enfermedad</w:t>
                            </w: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BE1F" id="_x0000_s1027" type="#_x0000_t202" style="position:absolute;margin-left:-1.2pt;margin-top:4.05pt;width:483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">
                <v:textbox>
                  <w:txbxContent>
                    <w:p w14:paraId="2C65C9EF" w14:textId="6C40779B" w:rsidR="00903642" w:rsidRDefault="00CF74AB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/>
                          <w:color w:val="0070C0"/>
                        </w:rPr>
                        <w:t>El estudiant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e se familiarizará con la rutina de diagnóstico genético del laboratorio, participando en todos los pasos del proceso, desde la recepción de la muestra de sangre hasta la emisión del informe de</w:t>
                      </w:r>
                      <w:r w:rsidR="00600966">
                        <w:rPr>
                          <w:rFonts w:ascii="Times New Roman" w:hAnsi="Times New Roman"/>
                          <w:color w:val="0070C0"/>
                        </w:rPr>
                        <w:t xml:space="preserve">l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diagnóstico genético</w:t>
                      </w:r>
                      <w:r>
                        <w:rPr>
                          <w:rFonts w:ascii="Times New Roman" w:hAnsi="Times New Roman"/>
                          <w:color w:val="0070C0"/>
                        </w:rPr>
                        <w:t xml:space="preserve">. </w:t>
                      </w:r>
                    </w:p>
                    <w:p w14:paraId="1C61C249" w14:textId="3C342FBC" w:rsidR="00CF74AB" w:rsidRDefault="00CF74AB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/>
                          <w:color w:val="0070C0"/>
                        </w:rPr>
                        <w:t xml:space="preserve">Aprenderá técnicas básicas del laboratorio de genética como son la extracción de ADN, PCR, secuenciación Sanger, o preparación de librerías para NGS. </w:t>
                      </w:r>
                    </w:p>
                    <w:p w14:paraId="6C77E629" w14:textId="2E526824" w:rsidR="00CF74AB" w:rsidRPr="000B3196" w:rsidRDefault="00CF74AB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/>
                          <w:color w:val="0070C0"/>
                        </w:rPr>
                        <w:t xml:space="preserve">Se iniciará en las técnicas de estudio para la búsqueda de nuevos genes asociados a estas patologías, estudios de correlación genotipo/fenotipo, o búsqueda de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factores genéticos moduladores del curso de la enfermedad</w:t>
                      </w:r>
                      <w:r>
                        <w:rPr>
                          <w:rFonts w:ascii="Times New Roman" w:hAnsi="Times New Roman"/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BC353C" w14:textId="41C378FC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01521"/>
    <w:multiLevelType w:val="hybridMultilevel"/>
    <w:tmpl w:val="BFAE00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93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81"/>
    <w:rsid w:val="000243B2"/>
    <w:rsid w:val="000A3976"/>
    <w:rsid w:val="000B3196"/>
    <w:rsid w:val="000D459C"/>
    <w:rsid w:val="000F6765"/>
    <w:rsid w:val="00116AD5"/>
    <w:rsid w:val="0014702B"/>
    <w:rsid w:val="00165DBF"/>
    <w:rsid w:val="001B474C"/>
    <w:rsid w:val="001D68DF"/>
    <w:rsid w:val="00233DFF"/>
    <w:rsid w:val="00240533"/>
    <w:rsid w:val="00267E94"/>
    <w:rsid w:val="0027180B"/>
    <w:rsid w:val="00323945"/>
    <w:rsid w:val="0033129E"/>
    <w:rsid w:val="00376D4C"/>
    <w:rsid w:val="003C1317"/>
    <w:rsid w:val="00410C6F"/>
    <w:rsid w:val="00497229"/>
    <w:rsid w:val="004E3B98"/>
    <w:rsid w:val="00536131"/>
    <w:rsid w:val="00540250"/>
    <w:rsid w:val="00600966"/>
    <w:rsid w:val="00601D81"/>
    <w:rsid w:val="006225D2"/>
    <w:rsid w:val="00680F45"/>
    <w:rsid w:val="00692E7F"/>
    <w:rsid w:val="006B3A93"/>
    <w:rsid w:val="006E0215"/>
    <w:rsid w:val="006E3EB3"/>
    <w:rsid w:val="0072631B"/>
    <w:rsid w:val="007622C5"/>
    <w:rsid w:val="007E095F"/>
    <w:rsid w:val="00843FF1"/>
    <w:rsid w:val="00856433"/>
    <w:rsid w:val="008F15FF"/>
    <w:rsid w:val="00903642"/>
    <w:rsid w:val="009272F8"/>
    <w:rsid w:val="0094430E"/>
    <w:rsid w:val="00983072"/>
    <w:rsid w:val="009D2CFE"/>
    <w:rsid w:val="00A02126"/>
    <w:rsid w:val="00A3560F"/>
    <w:rsid w:val="00A42282"/>
    <w:rsid w:val="00A821F3"/>
    <w:rsid w:val="00B06581"/>
    <w:rsid w:val="00B123FF"/>
    <w:rsid w:val="00C01B27"/>
    <w:rsid w:val="00C328FE"/>
    <w:rsid w:val="00C33F38"/>
    <w:rsid w:val="00CF74AB"/>
    <w:rsid w:val="00D267C1"/>
    <w:rsid w:val="00DB64A6"/>
    <w:rsid w:val="00E0645A"/>
    <w:rsid w:val="00E73965"/>
    <w:rsid w:val="00EF614E"/>
    <w:rsid w:val="00F36486"/>
    <w:rsid w:val="00F37734"/>
    <w:rsid w:val="00FA20F5"/>
    <w:rsid w:val="00F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ECC89"/>
  <w15:docId w15:val="{19D7E23C-F40A-4C44-9F55-DE463705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39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1D8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1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23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9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38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2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7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56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98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14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8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frochus.fidis.santiago@sergas.es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383</Characters>
  <Application>Microsoft Office Word</Application>
  <DocSecurity>0</DocSecurity>
  <Lines>14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Noa Carrera Cachaza</cp:lastModifiedBy>
  <cp:revision>8</cp:revision>
  <dcterms:created xsi:type="dcterms:W3CDTF">2024-09-26T10:06:00Z</dcterms:created>
  <dcterms:modified xsi:type="dcterms:W3CDTF">2024-09-26T10:20:00Z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c4370e85113253a3fff638781eeb0ccd82e518f86967fb70375b5f79e09d735b</vt:lpwstr>
  </property>
</Properties>
</file>